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49CAF" w14:textId="0B72311D" w:rsidR="003B246A" w:rsidRDefault="003B246A" w:rsidP="004A708B">
      <w:pPr>
        <w:shd w:val="clear" w:color="auto" w:fill="FFFFFF" w:themeFill="background1"/>
        <w:ind w:left="142" w:right="20" w:firstLine="142"/>
      </w:pPr>
      <w:r>
        <w:rPr>
          <w:noProof/>
        </w:rPr>
        <w:drawing>
          <wp:inline distT="0" distB="0" distL="0" distR="0" wp14:anchorId="27B8C494" wp14:editId="6C66E4ED">
            <wp:extent cx="6645910" cy="9535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3105" w14:textId="572C6861" w:rsidR="003B246A" w:rsidRDefault="003B246A" w:rsidP="003B246A">
      <w:pPr>
        <w:pStyle w:val="4"/>
        <w:shd w:val="clear" w:color="auto" w:fill="FFFFFF" w:themeFill="background1"/>
        <w:spacing w:before="0" w:after="0" w:line="240" w:lineRule="auto"/>
        <w:ind w:left="284" w:right="20" w:firstLine="0"/>
        <w:jc w:val="left"/>
        <w:rPr>
          <w:sz w:val="24"/>
          <w:szCs w:val="24"/>
        </w:rPr>
      </w:pPr>
    </w:p>
    <w:p w14:paraId="5DAD29BA" w14:textId="5726B244" w:rsidR="003B246A" w:rsidRDefault="003B246A" w:rsidP="003B246A">
      <w:pPr>
        <w:pStyle w:val="4"/>
        <w:shd w:val="clear" w:color="auto" w:fill="FFFFFF" w:themeFill="background1"/>
        <w:spacing w:before="0" w:after="0" w:line="240" w:lineRule="auto"/>
        <w:ind w:left="284" w:right="20" w:firstLine="0"/>
        <w:jc w:val="left"/>
        <w:rPr>
          <w:sz w:val="24"/>
          <w:szCs w:val="24"/>
        </w:rPr>
      </w:pPr>
    </w:p>
    <w:p w14:paraId="1E44F703" w14:textId="77777777" w:rsidR="003B246A" w:rsidRDefault="003B246A" w:rsidP="003B246A">
      <w:pPr>
        <w:pStyle w:val="4"/>
        <w:shd w:val="clear" w:color="auto" w:fill="FFFFFF" w:themeFill="background1"/>
        <w:spacing w:before="0" w:after="0" w:line="240" w:lineRule="auto"/>
        <w:ind w:left="284" w:right="20" w:firstLine="0"/>
        <w:jc w:val="left"/>
        <w:rPr>
          <w:sz w:val="24"/>
          <w:szCs w:val="24"/>
        </w:rPr>
      </w:pPr>
    </w:p>
    <w:p w14:paraId="42962FFE" w14:textId="4042603F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стеллажей и стеной не менее 0,45 м шириной.</w:t>
      </w:r>
    </w:p>
    <w:p w14:paraId="16BBF313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Стеллажи в книгохранилищах должны изготавливаться, как правило, из негорючих материалов. В отдельных случаях для небольших книгохранилищ, по согласованию с органами Государственной противопожарной службы, разрешается устройство деревянных стеллажей.</w:t>
      </w:r>
    </w:p>
    <w:p w14:paraId="4368E489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Электролампы в помещениях библиотеки должны быть в плафонах закрытого</w:t>
      </w:r>
    </w:p>
    <w:p w14:paraId="2A14444C" w14:textId="77777777" w:rsidR="00E15FDA" w:rsidRPr="005C17C0" w:rsidRDefault="00E15FDA" w:rsidP="004A708B">
      <w:pPr>
        <w:pStyle w:val="4"/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типа.</w:t>
      </w:r>
    </w:p>
    <w:p w14:paraId="668CD9FE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Расстояние от светильников до объектов хранения должно быть не менее 0,5 метра.</w:t>
      </w:r>
    </w:p>
    <w:p w14:paraId="4493E2EE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В помещениях библиотеки запрещается:</w:t>
      </w:r>
    </w:p>
    <w:p w14:paraId="78758F63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Хранение легковоспламеняющихся и горючих жидкостей.</w:t>
      </w:r>
    </w:p>
    <w:p w14:paraId="510ABB61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Устанавливать и применять бытовые электронагревательные и электрообогревательные </w:t>
      </w:r>
    </w:p>
    <w:p w14:paraId="23C3602A" w14:textId="77777777" w:rsidR="00E15FDA" w:rsidRPr="005C17C0" w:rsidRDefault="00E15FDA" w:rsidP="004A708B">
      <w:pPr>
        <w:pStyle w:val="4"/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        приборы.</w:t>
      </w:r>
    </w:p>
    <w:p w14:paraId="194D02A0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Курить.</w:t>
      </w:r>
    </w:p>
    <w:p w14:paraId="3A6A8606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Загромождать проходы и подходы к средствам пожаротушения.</w:t>
      </w:r>
    </w:p>
    <w:p w14:paraId="23A45C1D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Складировать объекты хранения в проходах.</w:t>
      </w:r>
    </w:p>
    <w:p w14:paraId="736E8665" w14:textId="77777777" w:rsidR="00E15FDA" w:rsidRPr="005C17C0" w:rsidRDefault="00E15FDA" w:rsidP="004A708B">
      <w:pPr>
        <w:pStyle w:val="4"/>
        <w:numPr>
          <w:ilvl w:val="2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Использовать деревянные подставки, поддоны, стеллажи и т.д. без обработки их огнезащитным составом.</w:t>
      </w:r>
    </w:p>
    <w:p w14:paraId="7226C3EE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Против дверных проемов помещений книгохранилищ предусматривать проходы шириной, равной ширине двери, но не менее одного метра.</w:t>
      </w:r>
    </w:p>
    <w:p w14:paraId="54376963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Продольные проходы между стеллажами, а также между стеллажами и стеной должны быть не менее 0,8 м шириной. Главный проход должен быть не менее 1,2 м, а проход между торцами стеллажей и стеной не менее 0,45 м шириной.</w:t>
      </w:r>
    </w:p>
    <w:p w14:paraId="6CD2D267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Стеллажи в книгохранилищах должны изготавливаться, как правило, из негорючих материалов. В отдельных случаях для небольших книгохранилищ, по согласованию с органами Государственной противопожарной службы, разрешается устройство деревянных стеллажей.</w:t>
      </w:r>
    </w:p>
    <w:p w14:paraId="6EDEB8A5" w14:textId="77777777" w:rsidR="00E15FDA" w:rsidRPr="005C17C0" w:rsidRDefault="00E15FDA" w:rsidP="004A708B">
      <w:pPr>
        <w:pStyle w:val="4"/>
        <w:shd w:val="clear" w:color="auto" w:fill="FFFFFF" w:themeFill="background1"/>
        <w:tabs>
          <w:tab w:val="left" w:pos="709"/>
        </w:tabs>
        <w:spacing w:before="0" w:after="0" w:line="240" w:lineRule="auto"/>
        <w:ind w:left="284" w:firstLine="0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Электролампы в помещениях библиотеки должны быть в плафонах закрытого          типа.</w:t>
      </w:r>
    </w:p>
    <w:p w14:paraId="715E7C43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Расстояние от светильников до объектов хранения должно быть не менее 0,5 метра.</w:t>
      </w:r>
    </w:p>
    <w:p w14:paraId="50D20CF3" w14:textId="77777777" w:rsidR="00E15FDA" w:rsidRPr="005C17C0" w:rsidRDefault="00E15FDA" w:rsidP="004A708B">
      <w:pPr>
        <w:pStyle w:val="32"/>
        <w:numPr>
          <w:ilvl w:val="0"/>
          <w:numId w:val="4"/>
        </w:numPr>
        <w:shd w:val="clear" w:color="auto" w:fill="FFFFFF" w:themeFill="background1"/>
        <w:tabs>
          <w:tab w:val="left" w:pos="2780"/>
        </w:tabs>
        <w:spacing w:before="0" w:after="0" w:line="240" w:lineRule="auto"/>
        <w:ind w:left="142" w:firstLine="142"/>
        <w:jc w:val="left"/>
        <w:rPr>
          <w:rFonts w:ascii="Times New Roman" w:hAnsi="Times New Roman" w:cs="Times New Roman"/>
          <w:sz w:val="24"/>
          <w:szCs w:val="24"/>
        </w:rPr>
      </w:pPr>
      <w:r w:rsidRPr="005C17C0">
        <w:rPr>
          <w:rFonts w:ascii="Times New Roman" w:hAnsi="Times New Roman" w:cs="Times New Roman"/>
          <w:sz w:val="24"/>
          <w:szCs w:val="24"/>
        </w:rPr>
        <w:t>Требования по действиям на случай пожара.</w:t>
      </w:r>
    </w:p>
    <w:p w14:paraId="2547B4CC" w14:textId="77777777" w:rsidR="00E15FDA" w:rsidRPr="005C17C0" w:rsidRDefault="00E15FDA" w:rsidP="004A708B">
      <w:pPr>
        <w:pStyle w:val="4"/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Каждый, обнаруживший пожар или загорание, обязан:</w:t>
      </w:r>
    </w:p>
    <w:p w14:paraId="4AEFCCE0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Немедленно сообщить в пожарную охрану по телефону прямой связи или № 01.</w:t>
      </w:r>
    </w:p>
    <w:p w14:paraId="6C939440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Организовать вызов к месту пожара заведующего абонементом.</w:t>
      </w:r>
    </w:p>
    <w:p w14:paraId="74AB4426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Принять меры к эвакуации людей и спасению материальных ценностей, согласно плану эвакуации.</w:t>
      </w:r>
    </w:p>
    <w:p w14:paraId="69624B08" w14:textId="77777777" w:rsidR="00E15FDA" w:rsidRPr="005C17C0" w:rsidRDefault="00E15FDA" w:rsidP="004A708B">
      <w:pPr>
        <w:pStyle w:val="4"/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3.4.Организовать вызов к месту пожара директора библиотеки и сообщить администрации школы.</w:t>
      </w:r>
    </w:p>
    <w:p w14:paraId="7AE55B07" w14:textId="77777777" w:rsidR="00E15FDA" w:rsidRPr="005C17C0" w:rsidRDefault="00E15FDA" w:rsidP="004A708B">
      <w:pPr>
        <w:pStyle w:val="32"/>
        <w:numPr>
          <w:ilvl w:val="0"/>
          <w:numId w:val="4"/>
        </w:numPr>
        <w:shd w:val="clear" w:color="auto" w:fill="FFFFFF" w:themeFill="background1"/>
        <w:tabs>
          <w:tab w:val="left" w:pos="3131"/>
        </w:tabs>
        <w:spacing w:before="0" w:after="0" w:line="240" w:lineRule="auto"/>
        <w:ind w:left="142" w:firstLine="142"/>
        <w:jc w:val="left"/>
        <w:rPr>
          <w:rFonts w:ascii="Times New Roman" w:hAnsi="Times New Roman" w:cs="Times New Roman"/>
          <w:sz w:val="24"/>
          <w:szCs w:val="24"/>
        </w:rPr>
      </w:pPr>
      <w:r w:rsidRPr="005C17C0">
        <w:rPr>
          <w:rFonts w:ascii="Times New Roman" w:hAnsi="Times New Roman" w:cs="Times New Roman"/>
          <w:sz w:val="24"/>
          <w:szCs w:val="24"/>
        </w:rPr>
        <w:t>Оказание первой помощи при ожогах.</w:t>
      </w:r>
    </w:p>
    <w:p w14:paraId="4BE215AD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tabs>
          <w:tab w:val="left" w:pos="1090"/>
        </w:tabs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При загорании на пострадавшем одежды, надо быстро набросить на него пальто, любую плотную ткань или сбить пламя водой.</w:t>
      </w:r>
    </w:p>
    <w:p w14:paraId="3B666AAF" w14:textId="77777777" w:rsidR="00E15FDA" w:rsidRPr="005C17C0" w:rsidRDefault="00E15FDA" w:rsidP="004A708B">
      <w:pPr>
        <w:pStyle w:val="4"/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>Нельзя бежать в горящей одежде, т.к. ветер, раздувая пламя, увеличит и усилит ожог.</w:t>
      </w:r>
    </w:p>
    <w:p w14:paraId="6317976F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При оказании помощи пострадавшему, во избежание заражения, нельзя касаться руками обожженных участков кожи или смазывать их мазями, жирами, маслами, вазелином, присыпать питьевой содой, крахмалом и т.д. Нельзя вскрывать пузыри, удалять приставшие к обожженному месту различные вещества и материалы, т.к. удаляя их, легко можно создать благоприятные условия для заражения ран.</w:t>
      </w:r>
    </w:p>
    <w:p w14:paraId="1B1971B1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При небольших по площади ожогах первой и второй степени надо положить на обожженный участок кожи стерильную повязку.</w:t>
      </w:r>
    </w:p>
    <w:p w14:paraId="3A2B4A26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Одежду и обувь с обожженного места нельзя срывать, а надо разрезать ножницами и осторожно снять. Если обгоревшие куски одежды прилипли к обожженному участку тела, то поверх их следует положить стерильную повязку и направить пострадавшего к врачу.</w:t>
      </w:r>
    </w:p>
    <w:p w14:paraId="29C86C26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При тяжелых и обширных ожогах пострадавшего необходимо завернуть в чистую простыню или ткань, не раздевая его, укрыть потеплее, напоить теплым чаем и создать покой до прибытия врача.</w:t>
      </w:r>
    </w:p>
    <w:p w14:paraId="08E9A734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Обожженное лицо необходимо закрыть стерильной марлей.</w:t>
      </w:r>
    </w:p>
    <w:p w14:paraId="06C02E9D" w14:textId="77777777" w:rsidR="00E15FDA" w:rsidRPr="005C17C0" w:rsidRDefault="00E15FDA" w:rsidP="004A708B">
      <w:pPr>
        <w:pStyle w:val="4"/>
        <w:numPr>
          <w:ilvl w:val="1"/>
          <w:numId w:val="4"/>
        </w:numPr>
        <w:shd w:val="clear" w:color="auto" w:fill="FFFFFF" w:themeFill="background1"/>
        <w:spacing w:before="0" w:after="0" w:line="240" w:lineRule="auto"/>
        <w:ind w:left="142" w:right="20" w:firstLine="142"/>
        <w:jc w:val="left"/>
        <w:rPr>
          <w:sz w:val="24"/>
          <w:szCs w:val="24"/>
        </w:rPr>
      </w:pPr>
      <w:r w:rsidRPr="005C17C0">
        <w:rPr>
          <w:sz w:val="24"/>
          <w:szCs w:val="24"/>
        </w:rPr>
        <w:t xml:space="preserve"> При ожогах глаз делать холодные примочки из раствора борной кислоты (половина чайной </w:t>
      </w:r>
      <w:r w:rsidRPr="005C17C0">
        <w:rPr>
          <w:sz w:val="24"/>
          <w:szCs w:val="24"/>
        </w:rPr>
        <w:lastRenderedPageBreak/>
        <w:t>ложки кислоты на стакан воды) и немедленно направить пострадавшего к врачу.</w:t>
      </w:r>
    </w:p>
    <w:p w14:paraId="15C903C5" w14:textId="77777777" w:rsidR="00E15FDA" w:rsidRPr="005C17C0" w:rsidRDefault="00E15FDA" w:rsidP="004A708B">
      <w:pPr>
        <w:shd w:val="clear" w:color="auto" w:fill="FFFFFF" w:themeFill="background1"/>
      </w:pPr>
    </w:p>
    <w:sectPr w:rsidR="00E15FDA" w:rsidRPr="005C17C0" w:rsidSect="009F7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D2658" w14:textId="77777777" w:rsidR="00727699" w:rsidRDefault="00727699" w:rsidP="005C17C0">
      <w:r>
        <w:separator/>
      </w:r>
    </w:p>
  </w:endnote>
  <w:endnote w:type="continuationSeparator" w:id="0">
    <w:p w14:paraId="0DFDEDAE" w14:textId="77777777" w:rsidR="00727699" w:rsidRDefault="00727699" w:rsidP="005C1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E28F1" w14:textId="77777777" w:rsidR="00727699" w:rsidRDefault="00727699" w:rsidP="005C17C0">
      <w:r>
        <w:separator/>
      </w:r>
    </w:p>
  </w:footnote>
  <w:footnote w:type="continuationSeparator" w:id="0">
    <w:p w14:paraId="7EFC1112" w14:textId="77777777" w:rsidR="00727699" w:rsidRDefault="00727699" w:rsidP="005C1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8751F"/>
    <w:multiLevelType w:val="hybridMultilevel"/>
    <w:tmpl w:val="3C169E30"/>
    <w:lvl w:ilvl="0" w:tplc="1CE4B8B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97F6336"/>
    <w:multiLevelType w:val="multilevel"/>
    <w:tmpl w:val="B562060E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40D1C73"/>
    <w:multiLevelType w:val="multilevel"/>
    <w:tmpl w:val="4AFE7C2A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5480A61"/>
    <w:multiLevelType w:val="multilevel"/>
    <w:tmpl w:val="BF2CA4C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C2A3B72"/>
    <w:multiLevelType w:val="multilevel"/>
    <w:tmpl w:val="CDAA86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5FDA"/>
    <w:rsid w:val="00007482"/>
    <w:rsid w:val="003B246A"/>
    <w:rsid w:val="00425B8A"/>
    <w:rsid w:val="004A708B"/>
    <w:rsid w:val="005C17C0"/>
    <w:rsid w:val="00727699"/>
    <w:rsid w:val="00826E7D"/>
    <w:rsid w:val="00970D11"/>
    <w:rsid w:val="009F7315"/>
    <w:rsid w:val="00AD6D14"/>
    <w:rsid w:val="00AE48CE"/>
    <w:rsid w:val="00BA697B"/>
    <w:rsid w:val="00E15FDA"/>
    <w:rsid w:val="00ED489C"/>
    <w:rsid w:val="00EE2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06EE6"/>
  <w15:docId w15:val="{E5852837-0E85-4565-BC69-1A1C13C9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locked/>
    <w:rsid w:val="00E15FDA"/>
    <w:rPr>
      <w:b/>
      <w:bCs/>
      <w:spacing w:val="1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15FDA"/>
    <w:pPr>
      <w:widowControl w:val="0"/>
      <w:shd w:val="clear" w:color="auto" w:fill="FFFFFF"/>
      <w:spacing w:before="60" w:line="322" w:lineRule="exact"/>
      <w:jc w:val="both"/>
    </w:pPr>
    <w:rPr>
      <w:rFonts w:asciiTheme="minorHAnsi" w:eastAsiaTheme="minorHAnsi" w:hAnsiTheme="minorHAnsi" w:cstheme="minorBidi"/>
      <w:b/>
      <w:bCs/>
      <w:spacing w:val="10"/>
      <w:sz w:val="22"/>
      <w:szCs w:val="22"/>
      <w:lang w:eastAsia="en-US"/>
    </w:rPr>
  </w:style>
  <w:style w:type="paragraph" w:customStyle="1" w:styleId="4">
    <w:name w:val="Основной текст4"/>
    <w:basedOn w:val="a"/>
    <w:rsid w:val="00E15FDA"/>
    <w:pPr>
      <w:widowControl w:val="0"/>
      <w:shd w:val="clear" w:color="auto" w:fill="FFFFFF"/>
      <w:spacing w:before="300" w:after="180" w:line="312" w:lineRule="exact"/>
      <w:ind w:hanging="360"/>
      <w:jc w:val="both"/>
    </w:pPr>
    <w:rPr>
      <w:spacing w:val="1"/>
      <w:sz w:val="22"/>
      <w:szCs w:val="22"/>
      <w:lang w:eastAsia="en-US"/>
    </w:rPr>
  </w:style>
  <w:style w:type="character" w:customStyle="1" w:styleId="31">
    <w:name w:val="Заголовок №3_"/>
    <w:basedOn w:val="a0"/>
    <w:link w:val="32"/>
    <w:rsid w:val="00E15FDA"/>
    <w:rPr>
      <w:b/>
      <w:bCs/>
      <w:spacing w:val="2"/>
      <w:shd w:val="clear" w:color="auto" w:fill="FFFFFF"/>
    </w:rPr>
  </w:style>
  <w:style w:type="paragraph" w:customStyle="1" w:styleId="32">
    <w:name w:val="Заголовок №3"/>
    <w:basedOn w:val="a"/>
    <w:link w:val="31"/>
    <w:rsid w:val="00E15FDA"/>
    <w:pPr>
      <w:widowControl w:val="0"/>
      <w:shd w:val="clear" w:color="auto" w:fill="FFFFFF"/>
      <w:spacing w:before="180" w:after="300" w:line="0" w:lineRule="atLeast"/>
      <w:jc w:val="both"/>
      <w:outlineLvl w:val="2"/>
    </w:pPr>
    <w:rPr>
      <w:rFonts w:asciiTheme="minorHAnsi" w:eastAsiaTheme="minorHAnsi" w:hAnsiTheme="minorHAnsi" w:cstheme="minorBidi"/>
      <w:b/>
      <w:bCs/>
      <w:spacing w:val="2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semiHidden/>
    <w:unhideWhenUsed/>
    <w:rsid w:val="005C17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1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C17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C1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D6D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6D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509</Words>
  <Characters>2907</Characters>
  <Application>Microsoft Office Word</Application>
  <DocSecurity>0</DocSecurity>
  <Lines>24</Lines>
  <Paragraphs>6</Paragraphs>
  <ScaleCrop>false</ScaleCrop>
  <Company>Microsoft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12</cp:revision>
  <cp:lastPrinted>2022-09-15T07:16:00Z</cp:lastPrinted>
  <dcterms:created xsi:type="dcterms:W3CDTF">2021-09-14T17:20:00Z</dcterms:created>
  <dcterms:modified xsi:type="dcterms:W3CDTF">2024-09-26T15:34:00Z</dcterms:modified>
</cp:coreProperties>
</file>